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lang w:val="en-US" w:eastAsia="zh-CN"/>
        </w:rPr>
      </w:pPr>
      <w:r>
        <w:rPr>
          <w:rFonts w:hint="eastAsia"/>
          <w:b/>
          <w:bCs/>
          <w:sz w:val="44"/>
          <w:szCs w:val="44"/>
          <w:lang w:val="en-US" w:eastAsia="zh-CN"/>
        </w:rPr>
        <w:t>物业协会组织管理及物业企业管理服务</w:t>
      </w:r>
    </w:p>
    <w:p>
      <w:pPr>
        <w:jc w:val="center"/>
        <w:rPr>
          <w:rFonts w:hint="eastAsia"/>
          <w:b/>
          <w:bCs/>
          <w:sz w:val="44"/>
          <w:szCs w:val="44"/>
          <w:lang w:val="en-US" w:eastAsia="zh-CN"/>
        </w:rPr>
      </w:pPr>
      <w:r>
        <w:rPr>
          <w:rFonts w:hint="eastAsia"/>
          <w:b/>
          <w:bCs/>
          <w:sz w:val="44"/>
          <w:szCs w:val="44"/>
          <w:lang w:val="en-US" w:eastAsia="zh-CN"/>
        </w:rPr>
        <w:t>考察报告</w:t>
      </w:r>
    </w:p>
    <w:p>
      <w:pPr>
        <w:rPr>
          <w:rFonts w:hint="eastAsia"/>
          <w:lang w:val="en-US" w:eastAsia="zh-CN"/>
        </w:rPr>
      </w:pPr>
    </w:p>
    <w:p>
      <w:pPr>
        <w:ind w:firstLine="600" w:firstLineChars="200"/>
        <w:rPr>
          <w:rFonts w:hint="eastAsia"/>
          <w:sz w:val="30"/>
          <w:szCs w:val="30"/>
          <w:lang w:val="en-US" w:eastAsia="zh-CN"/>
        </w:rPr>
      </w:pPr>
      <w:r>
        <w:rPr>
          <w:rFonts w:hint="eastAsia"/>
          <w:sz w:val="30"/>
          <w:szCs w:val="30"/>
          <w:lang w:val="en-US" w:eastAsia="zh-CN"/>
        </w:rPr>
        <w:t>为提升我市物业协会管理水平、促进我市物业行业可持续创新发展，根据攀物协【2022】4号文件通知要求，2023年4月16日至2023年4月22日，由攀物协钟平会长率协会秘书处及各企业代表一行10人，带着“协会如何更好地发挥平台的组织管理作用、如何更高效服务企业、各企业如何更好开展党建引领红色物业工作、企业管理服务中如何标准化落地安全生产以及安全生产责任清单等学习课题”，赴我省成都、资阳、内江、泸州乐山5个城市开展交流考察学习。分别与5个城市行业协会以及企业代表进行了深入广泛的座谈交流，同时对各类别物业项目实施了实地参观学习，作为企业代表，我受益匪浅，达到了考察目的和效果。现将考察情况汇报如下：</w:t>
      </w:r>
    </w:p>
    <w:p>
      <w:pPr>
        <w:numPr>
          <w:ilvl w:val="0"/>
          <w:numId w:val="1"/>
        </w:numPr>
        <w:ind w:firstLine="602" w:firstLineChars="200"/>
        <w:rPr>
          <w:rFonts w:hint="eastAsia"/>
          <w:b/>
          <w:bCs/>
          <w:sz w:val="30"/>
          <w:szCs w:val="30"/>
          <w:lang w:val="en-US" w:eastAsia="zh-CN"/>
        </w:rPr>
      </w:pPr>
      <w:r>
        <w:rPr>
          <w:rFonts w:hint="eastAsia"/>
          <w:b/>
          <w:bCs/>
          <w:sz w:val="30"/>
          <w:szCs w:val="30"/>
          <w:lang w:val="en-US" w:eastAsia="zh-CN"/>
        </w:rPr>
        <w:t>考察学习5市的先进经验</w:t>
      </w:r>
    </w:p>
    <w:p>
      <w:pPr>
        <w:numPr>
          <w:ilvl w:val="0"/>
          <w:numId w:val="0"/>
        </w:numPr>
        <w:ind w:firstLine="600" w:firstLineChars="200"/>
        <w:rPr>
          <w:rFonts w:hint="default"/>
          <w:sz w:val="30"/>
          <w:szCs w:val="30"/>
          <w:lang w:val="en-US" w:eastAsia="zh-CN"/>
        </w:rPr>
      </w:pPr>
      <w:r>
        <w:rPr>
          <w:rFonts w:hint="eastAsia"/>
          <w:sz w:val="30"/>
          <w:szCs w:val="30"/>
          <w:lang w:val="en-US" w:eastAsia="zh-CN"/>
        </w:rPr>
        <w:t>（一）政府重视、组织领导层次高。泸州市市委组织部与住房和城乡建设局党组联合发文，率先开展“红色物业”星级评定。政策层面切实做到让企业成为实际受益者，获评星级的企业收益有：授牌表扬、奖励、媒体宣传、信用加分、投标推荐、评优推荐等。</w:t>
      </w:r>
    </w:p>
    <w:p>
      <w:pPr>
        <w:numPr>
          <w:ilvl w:val="0"/>
          <w:numId w:val="0"/>
        </w:numPr>
        <w:ind w:firstLine="600" w:firstLineChars="200"/>
        <w:rPr>
          <w:rFonts w:hint="eastAsia"/>
          <w:sz w:val="30"/>
          <w:szCs w:val="30"/>
          <w:lang w:val="en-US" w:eastAsia="zh-CN"/>
        </w:rPr>
      </w:pPr>
      <w:r>
        <w:rPr>
          <w:rFonts w:hint="eastAsia"/>
          <w:sz w:val="30"/>
          <w:szCs w:val="30"/>
          <w:lang w:val="en-US" w:eastAsia="zh-CN"/>
        </w:rPr>
        <w:t>（二）政府赋能，主管部门授权协会建立调解机制。内江市主管部门授权物协牵头搭建物业协会信访接待、维稳调解平台，各会员单位专家轮流坐班，实现纠纷矛盾多渠道化解。</w:t>
      </w:r>
    </w:p>
    <w:p>
      <w:pPr>
        <w:numPr>
          <w:ilvl w:val="0"/>
          <w:numId w:val="0"/>
        </w:numPr>
        <w:ind w:firstLine="600" w:firstLineChars="200"/>
        <w:rPr>
          <w:rFonts w:hint="eastAsia"/>
          <w:sz w:val="30"/>
          <w:szCs w:val="30"/>
          <w:lang w:val="en-US" w:eastAsia="zh-CN"/>
        </w:rPr>
      </w:pPr>
      <w:r>
        <w:rPr>
          <w:rFonts w:hint="eastAsia"/>
          <w:sz w:val="30"/>
          <w:szCs w:val="30"/>
          <w:lang w:val="en-US" w:eastAsia="zh-CN"/>
        </w:rPr>
        <w:t>（三）充分发挥协会平台作用，多方沟通协调，为企业解决水电设施设备专业维护移交等具体问题。内江市物协响应省条例，通过协调，对供电设备、二次供水设备管理已实现个别项目的专业单位移交。</w:t>
      </w:r>
    </w:p>
    <w:p>
      <w:pPr>
        <w:numPr>
          <w:ilvl w:val="0"/>
          <w:numId w:val="0"/>
        </w:numPr>
        <w:ind w:firstLine="600" w:firstLineChars="200"/>
        <w:rPr>
          <w:rFonts w:hint="default"/>
          <w:sz w:val="30"/>
          <w:szCs w:val="30"/>
          <w:lang w:val="en-US" w:eastAsia="zh-CN"/>
        </w:rPr>
      </w:pPr>
      <w:r>
        <w:rPr>
          <w:rFonts w:hint="eastAsia"/>
          <w:sz w:val="30"/>
          <w:szCs w:val="30"/>
          <w:lang w:val="en-US" w:eastAsia="zh-CN"/>
        </w:rPr>
        <w:t>（四）协会会员单位按协会职能职责分组、分工合作，设会员服务组、品牌组、党建组、行业研究组、培训组等，提升协会组织管理服务效能，值得借鉴。</w:t>
      </w:r>
    </w:p>
    <w:p>
      <w:pPr>
        <w:numPr>
          <w:ilvl w:val="0"/>
          <w:numId w:val="0"/>
        </w:numPr>
        <w:ind w:firstLine="600" w:firstLineChars="200"/>
        <w:rPr>
          <w:rFonts w:hint="eastAsia"/>
          <w:sz w:val="30"/>
          <w:szCs w:val="30"/>
          <w:lang w:val="en-US" w:eastAsia="zh-CN"/>
        </w:rPr>
      </w:pPr>
      <w:r>
        <w:rPr>
          <w:rFonts w:hint="eastAsia"/>
          <w:sz w:val="30"/>
          <w:szCs w:val="30"/>
          <w:lang w:val="en-US" w:eastAsia="zh-CN"/>
        </w:rPr>
        <w:t>（五）以小区问题为抓手、以解决小区老大难突出问题为结果导向，再从客户需求着手，着力打造党建引领红色物业项目，建立党建引领多方联动机制，事实证明，这种实施路径的示范效应效果显著。成都市电建物业承接的西岸观邸商业住宅项目、泸州市泾华物业承接的枣林园老旧小区改造项目先行先试，获得成功，各方受益。</w:t>
      </w:r>
    </w:p>
    <w:p>
      <w:pPr>
        <w:numPr>
          <w:ilvl w:val="0"/>
          <w:numId w:val="0"/>
        </w:numPr>
        <w:ind w:firstLine="600" w:firstLineChars="200"/>
        <w:rPr>
          <w:rFonts w:hint="eastAsia"/>
          <w:sz w:val="30"/>
          <w:szCs w:val="30"/>
          <w:lang w:val="en-US" w:eastAsia="zh-CN"/>
        </w:rPr>
      </w:pPr>
      <w:r>
        <w:rPr>
          <w:rFonts w:hint="eastAsia"/>
          <w:sz w:val="30"/>
          <w:szCs w:val="30"/>
          <w:lang w:val="en-US" w:eastAsia="zh-CN"/>
        </w:rPr>
        <w:t>（六）项目开发建设阶段物业早期介入的合理化建议，地产开发的顶层设计、决策采纳意见，对项目物业管理阶段的硬件设施设备完善效果凸显。泸州、内江等市开发建设单位的支持，成效明显。</w:t>
      </w:r>
    </w:p>
    <w:p>
      <w:pPr>
        <w:numPr>
          <w:ilvl w:val="0"/>
          <w:numId w:val="0"/>
        </w:numPr>
        <w:ind w:firstLine="600" w:firstLineChars="200"/>
        <w:rPr>
          <w:rFonts w:hint="eastAsia"/>
          <w:sz w:val="30"/>
          <w:szCs w:val="30"/>
          <w:lang w:val="en-US" w:eastAsia="zh-CN"/>
        </w:rPr>
      </w:pPr>
      <w:r>
        <w:rPr>
          <w:rFonts w:hint="eastAsia"/>
          <w:sz w:val="30"/>
          <w:szCs w:val="30"/>
          <w:lang w:val="en-US" w:eastAsia="zh-CN"/>
        </w:rPr>
        <w:t>（七）企业内外部管理制度与企业文化深度融合，结合强有力的企业宣传措施，实现企业标准化建设落地。资阳佳美物业的军事化、学校化、家庭化、事业化的四化管理模式、激励机制值得借鉴。</w:t>
      </w:r>
    </w:p>
    <w:p>
      <w:pPr>
        <w:numPr>
          <w:ilvl w:val="0"/>
          <w:numId w:val="0"/>
        </w:numPr>
        <w:ind w:firstLine="600" w:firstLineChars="200"/>
        <w:rPr>
          <w:rFonts w:hint="eastAsia"/>
          <w:sz w:val="30"/>
          <w:szCs w:val="30"/>
          <w:lang w:val="en-US" w:eastAsia="zh-CN"/>
        </w:rPr>
      </w:pPr>
      <w:r>
        <w:rPr>
          <w:rFonts w:hint="eastAsia"/>
          <w:sz w:val="30"/>
          <w:szCs w:val="30"/>
          <w:lang w:val="en-US" w:eastAsia="zh-CN"/>
        </w:rPr>
        <w:t>（八）人才是发展和创新的源动力，专业人做专业事，建设一支物业管理服务的专业队伍是企业发展的首要任务，企业才可能持续良性发展。本次考察学习的省内各市的物业企业对专业队伍建设的重视程度都不言而喻。值得我们企业深思。</w:t>
      </w:r>
    </w:p>
    <w:p>
      <w:pPr>
        <w:numPr>
          <w:ilvl w:val="0"/>
          <w:numId w:val="0"/>
        </w:numPr>
        <w:ind w:firstLine="600" w:firstLineChars="200"/>
        <w:rPr>
          <w:rFonts w:hint="eastAsia"/>
          <w:sz w:val="30"/>
          <w:szCs w:val="30"/>
          <w:lang w:val="en-US" w:eastAsia="zh-CN"/>
        </w:rPr>
      </w:pPr>
      <w:r>
        <w:rPr>
          <w:rFonts w:hint="eastAsia"/>
          <w:sz w:val="30"/>
          <w:szCs w:val="30"/>
          <w:lang w:val="en-US" w:eastAsia="zh-CN"/>
        </w:rPr>
        <w:t>（九）安全生产标准化与行业安全生产责任清单的落地实施模式应该建立在最小单元（各岗位），成都和泸州部分项目已按要求实施。</w:t>
      </w:r>
    </w:p>
    <w:p>
      <w:pPr>
        <w:numPr>
          <w:ilvl w:val="0"/>
          <w:numId w:val="0"/>
        </w:numPr>
        <w:ind w:firstLine="600" w:firstLineChars="200"/>
        <w:rPr>
          <w:rFonts w:hint="eastAsia"/>
          <w:sz w:val="30"/>
          <w:szCs w:val="30"/>
          <w:lang w:val="en-US" w:eastAsia="zh-CN"/>
        </w:rPr>
      </w:pPr>
      <w:r>
        <w:rPr>
          <w:rFonts w:hint="eastAsia"/>
          <w:sz w:val="30"/>
          <w:szCs w:val="30"/>
          <w:lang w:val="en-US" w:eastAsia="zh-CN"/>
        </w:rPr>
        <w:t>（十）装修管理从源头把关，建立专门的装修通道，层层把关，实现装修零违规，建筑立面呈现出整体美观，品质感十足。内江万晟物业承接的万晟华府项目的装修管理经验告诉我们，没有做到不到，只有想不到。</w:t>
      </w:r>
    </w:p>
    <w:p>
      <w:pPr>
        <w:numPr>
          <w:ilvl w:val="0"/>
          <w:numId w:val="0"/>
        </w:numPr>
        <w:ind w:firstLine="600" w:firstLineChars="200"/>
        <w:rPr>
          <w:rFonts w:hint="default"/>
          <w:sz w:val="30"/>
          <w:szCs w:val="30"/>
          <w:lang w:val="en-US" w:eastAsia="zh-CN"/>
        </w:rPr>
      </w:pPr>
      <w:r>
        <w:rPr>
          <w:rFonts w:hint="eastAsia"/>
          <w:sz w:val="30"/>
          <w:szCs w:val="30"/>
          <w:lang w:val="en-US" w:eastAsia="zh-CN"/>
        </w:rPr>
        <w:t>（十一）知识产权注册保护。泸州市创建了本市党建品牌“酒城邻里·红润万家”，成都市西岸观邸项目承接单位电建物业针对“红悦邻”党建引领红色物业品牌知识产权注册，建立企业自己的品牌体系，牢固树立知识产权保护意识的经验，都值得我们企业借鉴。</w:t>
      </w:r>
    </w:p>
    <w:p>
      <w:pPr>
        <w:numPr>
          <w:ilvl w:val="0"/>
          <w:numId w:val="0"/>
        </w:numPr>
        <w:ind w:firstLine="602" w:firstLineChars="200"/>
        <w:rPr>
          <w:rFonts w:hint="eastAsia"/>
          <w:b/>
          <w:bCs/>
          <w:sz w:val="30"/>
          <w:szCs w:val="30"/>
          <w:lang w:val="en-US" w:eastAsia="zh-CN"/>
        </w:rPr>
      </w:pPr>
      <w:r>
        <w:rPr>
          <w:rFonts w:hint="eastAsia"/>
          <w:b/>
          <w:bCs/>
          <w:sz w:val="30"/>
          <w:szCs w:val="30"/>
          <w:lang w:val="en-US" w:eastAsia="zh-CN"/>
        </w:rPr>
        <w:t>二、我市与本次考察城市存在的差距</w:t>
      </w:r>
    </w:p>
    <w:p>
      <w:pPr>
        <w:numPr>
          <w:ilvl w:val="0"/>
          <w:numId w:val="0"/>
        </w:numPr>
        <w:ind w:firstLine="600" w:firstLineChars="200"/>
        <w:rPr>
          <w:rFonts w:hint="eastAsia"/>
          <w:b w:val="0"/>
          <w:bCs w:val="0"/>
          <w:sz w:val="30"/>
          <w:szCs w:val="30"/>
          <w:lang w:val="en-US" w:eastAsia="zh-CN"/>
        </w:rPr>
      </w:pPr>
      <w:r>
        <w:rPr>
          <w:rFonts w:hint="eastAsia"/>
          <w:b w:val="0"/>
          <w:bCs w:val="0"/>
          <w:sz w:val="30"/>
          <w:szCs w:val="30"/>
          <w:lang w:val="en-US" w:eastAsia="zh-CN"/>
        </w:rPr>
        <w:t>（一）人口红利的差距。我市城市人口约120万，本次考察的其它城市人口300万＋。住宅小区入住率和商业招商率存在较大差异。</w:t>
      </w:r>
    </w:p>
    <w:p>
      <w:pPr>
        <w:numPr>
          <w:ilvl w:val="0"/>
          <w:numId w:val="0"/>
        </w:numPr>
        <w:ind w:firstLine="600" w:firstLineChars="200"/>
        <w:rPr>
          <w:rFonts w:hint="eastAsia"/>
          <w:b w:val="0"/>
          <w:bCs w:val="0"/>
          <w:sz w:val="30"/>
          <w:szCs w:val="30"/>
          <w:lang w:val="en-US" w:eastAsia="zh-CN"/>
        </w:rPr>
      </w:pPr>
      <w:r>
        <w:rPr>
          <w:rFonts w:hint="eastAsia"/>
          <w:b w:val="0"/>
          <w:bCs w:val="0"/>
          <w:sz w:val="30"/>
          <w:szCs w:val="30"/>
          <w:lang w:val="en-US" w:eastAsia="zh-CN"/>
        </w:rPr>
        <w:t>（二）地方开发企业的理念差异。本次考察城市（含外地企业与本土开发企业）的开发商都很重视开发企业的品牌和质量把关，建设项目基础设施和配套完善。</w:t>
      </w:r>
    </w:p>
    <w:p>
      <w:pPr>
        <w:numPr>
          <w:ilvl w:val="0"/>
          <w:numId w:val="0"/>
        </w:numPr>
        <w:ind w:firstLine="600" w:firstLineChars="200"/>
        <w:rPr>
          <w:rFonts w:hint="eastAsia"/>
          <w:b w:val="0"/>
          <w:bCs w:val="0"/>
          <w:sz w:val="30"/>
          <w:szCs w:val="30"/>
          <w:lang w:val="en-US" w:eastAsia="zh-CN"/>
        </w:rPr>
      </w:pPr>
      <w:r>
        <w:rPr>
          <w:rFonts w:hint="eastAsia"/>
          <w:b w:val="0"/>
          <w:bCs w:val="0"/>
          <w:sz w:val="30"/>
          <w:szCs w:val="30"/>
          <w:lang w:val="en-US" w:eastAsia="zh-CN"/>
        </w:rPr>
        <w:t>（三）协会运营、行业惩戒存在差异。</w:t>
      </w:r>
    </w:p>
    <w:p>
      <w:pPr>
        <w:numPr>
          <w:ilvl w:val="0"/>
          <w:numId w:val="0"/>
        </w:numPr>
        <w:ind w:firstLine="602" w:firstLineChars="200"/>
        <w:rPr>
          <w:rFonts w:hint="eastAsia"/>
          <w:b/>
          <w:bCs/>
          <w:sz w:val="30"/>
          <w:szCs w:val="30"/>
          <w:lang w:val="en-US" w:eastAsia="zh-CN"/>
        </w:rPr>
      </w:pPr>
      <w:r>
        <w:rPr>
          <w:rFonts w:hint="eastAsia"/>
          <w:b/>
          <w:bCs/>
          <w:sz w:val="30"/>
          <w:szCs w:val="30"/>
          <w:lang w:val="en-US" w:eastAsia="zh-CN"/>
        </w:rPr>
        <w:t>三、各市行业共性问题</w:t>
      </w:r>
    </w:p>
    <w:p>
      <w:pPr>
        <w:numPr>
          <w:ilvl w:val="0"/>
          <w:numId w:val="0"/>
        </w:numPr>
        <w:ind w:firstLine="600" w:firstLineChars="200"/>
        <w:rPr>
          <w:rFonts w:hint="eastAsia"/>
          <w:b w:val="0"/>
          <w:bCs w:val="0"/>
          <w:sz w:val="30"/>
          <w:szCs w:val="30"/>
          <w:lang w:val="en-US" w:eastAsia="zh-CN"/>
        </w:rPr>
      </w:pPr>
      <w:r>
        <w:rPr>
          <w:rFonts w:hint="eastAsia"/>
          <w:b w:val="0"/>
          <w:bCs w:val="0"/>
          <w:sz w:val="30"/>
          <w:szCs w:val="30"/>
          <w:lang w:val="en-US" w:eastAsia="zh-CN"/>
        </w:rPr>
        <w:t>（一）物业费调价难。</w:t>
      </w:r>
    </w:p>
    <w:p>
      <w:pPr>
        <w:numPr>
          <w:ilvl w:val="0"/>
          <w:numId w:val="0"/>
        </w:numPr>
        <w:ind w:firstLine="600" w:firstLineChars="200"/>
        <w:rPr>
          <w:rFonts w:hint="eastAsia"/>
          <w:b w:val="0"/>
          <w:bCs w:val="0"/>
          <w:sz w:val="30"/>
          <w:szCs w:val="30"/>
          <w:lang w:val="en-US" w:eastAsia="zh-CN"/>
        </w:rPr>
      </w:pPr>
      <w:r>
        <w:rPr>
          <w:rFonts w:hint="eastAsia"/>
          <w:b w:val="0"/>
          <w:bCs w:val="0"/>
          <w:sz w:val="30"/>
          <w:szCs w:val="30"/>
          <w:lang w:val="en-US" w:eastAsia="zh-CN"/>
        </w:rPr>
        <w:t>（二）水电等专业设施维护移交难。</w:t>
      </w:r>
    </w:p>
    <w:p>
      <w:pPr>
        <w:numPr>
          <w:ilvl w:val="0"/>
          <w:numId w:val="0"/>
        </w:numPr>
        <w:ind w:firstLine="600" w:firstLineChars="200"/>
        <w:rPr>
          <w:rFonts w:hint="eastAsia"/>
          <w:b w:val="0"/>
          <w:bCs w:val="0"/>
          <w:sz w:val="30"/>
          <w:szCs w:val="30"/>
          <w:lang w:val="en-US" w:eastAsia="zh-CN"/>
        </w:rPr>
      </w:pPr>
      <w:r>
        <w:rPr>
          <w:rFonts w:hint="eastAsia"/>
          <w:b w:val="0"/>
          <w:bCs w:val="0"/>
          <w:sz w:val="30"/>
          <w:szCs w:val="30"/>
          <w:lang w:val="en-US" w:eastAsia="zh-CN"/>
        </w:rPr>
        <w:t>（三）转供电执行难。</w:t>
      </w:r>
    </w:p>
    <w:p>
      <w:pPr>
        <w:numPr>
          <w:ilvl w:val="0"/>
          <w:numId w:val="0"/>
        </w:numPr>
        <w:ind w:firstLine="600" w:firstLineChars="200"/>
        <w:rPr>
          <w:rFonts w:hint="eastAsia"/>
          <w:b w:val="0"/>
          <w:bCs w:val="0"/>
          <w:sz w:val="30"/>
          <w:szCs w:val="30"/>
          <w:lang w:val="en-US" w:eastAsia="zh-CN"/>
        </w:rPr>
      </w:pPr>
      <w:r>
        <w:rPr>
          <w:rFonts w:hint="eastAsia"/>
          <w:b w:val="0"/>
          <w:bCs w:val="0"/>
          <w:sz w:val="30"/>
          <w:szCs w:val="30"/>
          <w:lang w:val="en-US" w:eastAsia="zh-CN"/>
        </w:rPr>
        <w:t>（四）党建引领红色物业组织建设、制度建设难。</w:t>
      </w:r>
    </w:p>
    <w:p>
      <w:pPr>
        <w:numPr>
          <w:ilvl w:val="0"/>
          <w:numId w:val="0"/>
        </w:numPr>
        <w:ind w:firstLine="600" w:firstLineChars="200"/>
        <w:rPr>
          <w:rFonts w:hint="default"/>
          <w:b w:val="0"/>
          <w:bCs w:val="0"/>
          <w:sz w:val="30"/>
          <w:szCs w:val="30"/>
          <w:lang w:val="en-US" w:eastAsia="zh-CN"/>
        </w:rPr>
      </w:pPr>
      <w:r>
        <w:rPr>
          <w:rFonts w:hint="eastAsia"/>
          <w:b w:val="0"/>
          <w:bCs w:val="0"/>
          <w:sz w:val="30"/>
          <w:szCs w:val="30"/>
          <w:lang w:val="en-US" w:eastAsia="zh-CN"/>
        </w:rPr>
        <w:t>（五）行业恶性竞价内卷现象普遍，行业招投标管理难。</w:t>
      </w:r>
    </w:p>
    <w:p>
      <w:pPr>
        <w:numPr>
          <w:ilvl w:val="0"/>
          <w:numId w:val="0"/>
        </w:numPr>
        <w:ind w:firstLine="600" w:firstLineChars="200"/>
        <w:rPr>
          <w:rFonts w:hint="eastAsia"/>
          <w:b w:val="0"/>
          <w:bCs w:val="0"/>
          <w:sz w:val="30"/>
          <w:szCs w:val="30"/>
          <w:lang w:val="en-US" w:eastAsia="zh-CN"/>
        </w:rPr>
      </w:pPr>
      <w:r>
        <w:rPr>
          <w:rFonts w:hint="eastAsia"/>
          <w:b w:val="0"/>
          <w:bCs w:val="0"/>
          <w:sz w:val="30"/>
          <w:szCs w:val="30"/>
          <w:lang w:val="en-US" w:eastAsia="zh-CN"/>
        </w:rPr>
        <w:t>（六）消防设施、避雷设施等年检要求，企业负担越来越重。</w:t>
      </w:r>
    </w:p>
    <w:p>
      <w:pPr>
        <w:numPr>
          <w:ilvl w:val="0"/>
          <w:numId w:val="0"/>
        </w:numPr>
        <w:ind w:firstLine="600" w:firstLineChars="200"/>
        <w:rPr>
          <w:rFonts w:hint="eastAsia"/>
          <w:b w:val="0"/>
          <w:bCs w:val="0"/>
          <w:sz w:val="30"/>
          <w:szCs w:val="30"/>
          <w:lang w:val="en-US" w:eastAsia="zh-CN"/>
        </w:rPr>
      </w:pPr>
      <w:r>
        <w:rPr>
          <w:rFonts w:hint="eastAsia"/>
          <w:b w:val="0"/>
          <w:bCs w:val="0"/>
          <w:sz w:val="30"/>
          <w:szCs w:val="30"/>
          <w:lang w:val="en-US" w:eastAsia="zh-CN"/>
        </w:rPr>
        <w:t>（七）外墙砖维修等使用维修资金难。</w:t>
      </w:r>
    </w:p>
    <w:p>
      <w:pPr>
        <w:numPr>
          <w:ilvl w:val="0"/>
          <w:numId w:val="0"/>
        </w:numPr>
        <w:ind w:firstLine="602" w:firstLineChars="200"/>
        <w:rPr>
          <w:rFonts w:hint="eastAsia"/>
          <w:b/>
          <w:bCs/>
          <w:sz w:val="30"/>
          <w:szCs w:val="30"/>
          <w:lang w:val="en-US" w:eastAsia="zh-CN"/>
        </w:rPr>
      </w:pPr>
      <w:r>
        <w:rPr>
          <w:rFonts w:hint="eastAsia"/>
          <w:b/>
          <w:bCs/>
          <w:sz w:val="30"/>
          <w:szCs w:val="30"/>
          <w:lang w:val="en-US" w:eastAsia="zh-CN"/>
        </w:rPr>
        <w:t>四、结合本次考察，分享几点物业企业管理服务组织实施的建议</w:t>
      </w:r>
    </w:p>
    <w:p>
      <w:pPr>
        <w:numPr>
          <w:ilvl w:val="0"/>
          <w:numId w:val="0"/>
        </w:numPr>
        <w:ind w:firstLine="600" w:firstLineChars="200"/>
        <w:rPr>
          <w:rFonts w:hint="default"/>
          <w:b w:val="0"/>
          <w:bCs w:val="0"/>
          <w:sz w:val="30"/>
          <w:szCs w:val="30"/>
          <w:lang w:val="en-US" w:eastAsia="zh-CN"/>
        </w:rPr>
      </w:pPr>
      <w:r>
        <w:rPr>
          <w:rFonts w:hint="eastAsia"/>
          <w:b w:val="0"/>
          <w:bCs w:val="0"/>
          <w:sz w:val="30"/>
          <w:szCs w:val="30"/>
          <w:lang w:val="en-US" w:eastAsia="zh-CN"/>
        </w:rPr>
        <w:t>（一）党建引领红色物业建设的要素保障。地方政府指导政策保障、党组织建设保障、多方议事制度保障、经费保障、属地政府介入管理、空间场地载体保障、宣传保障。实现市、县区、街道、社区、小区五级联动，达到基础单元“有组织”、基层党组“有骨干”。</w:t>
      </w:r>
    </w:p>
    <w:p>
      <w:pPr>
        <w:numPr>
          <w:ilvl w:val="0"/>
          <w:numId w:val="0"/>
        </w:numPr>
        <w:ind w:firstLine="600" w:firstLineChars="200"/>
        <w:rPr>
          <w:rFonts w:hint="eastAsia"/>
          <w:b w:val="0"/>
          <w:bCs w:val="0"/>
          <w:sz w:val="30"/>
          <w:szCs w:val="30"/>
          <w:lang w:val="en-US" w:eastAsia="zh-CN"/>
        </w:rPr>
      </w:pPr>
      <w:r>
        <w:rPr>
          <w:rFonts w:hint="eastAsia"/>
          <w:b w:val="0"/>
          <w:bCs w:val="0"/>
          <w:sz w:val="30"/>
          <w:szCs w:val="30"/>
          <w:lang w:val="en-US" w:eastAsia="zh-CN"/>
        </w:rPr>
        <w:t>（二）企业顶层设计，结合企业自身实际，完善个性化的企业制度、标准化服务体系，推动企业健康可持续发展。</w:t>
      </w:r>
    </w:p>
    <w:p>
      <w:pPr>
        <w:numPr>
          <w:ilvl w:val="0"/>
          <w:numId w:val="0"/>
        </w:numPr>
        <w:ind w:firstLine="600" w:firstLineChars="200"/>
        <w:rPr>
          <w:rFonts w:hint="eastAsia"/>
          <w:b w:val="0"/>
          <w:bCs w:val="0"/>
          <w:sz w:val="30"/>
          <w:szCs w:val="30"/>
          <w:lang w:val="en-US" w:eastAsia="zh-CN"/>
        </w:rPr>
      </w:pPr>
      <w:r>
        <w:rPr>
          <w:rFonts w:hint="eastAsia"/>
          <w:b w:val="0"/>
          <w:bCs w:val="0"/>
          <w:sz w:val="30"/>
          <w:szCs w:val="30"/>
          <w:lang w:val="en-US" w:eastAsia="zh-CN"/>
        </w:rPr>
        <w:t>（三）企业人才梯队培养、储备。</w:t>
      </w:r>
    </w:p>
    <w:p>
      <w:pPr>
        <w:numPr>
          <w:ilvl w:val="0"/>
          <w:numId w:val="0"/>
        </w:numPr>
        <w:ind w:firstLine="600" w:firstLineChars="200"/>
        <w:rPr>
          <w:rFonts w:hint="default"/>
          <w:b w:val="0"/>
          <w:bCs w:val="0"/>
          <w:sz w:val="30"/>
          <w:szCs w:val="30"/>
          <w:lang w:val="en-US" w:eastAsia="zh-CN"/>
        </w:rPr>
      </w:pPr>
      <w:r>
        <w:rPr>
          <w:rFonts w:hint="eastAsia"/>
          <w:b w:val="0"/>
          <w:bCs w:val="0"/>
          <w:sz w:val="30"/>
          <w:szCs w:val="30"/>
          <w:lang w:val="en-US" w:eastAsia="zh-CN"/>
        </w:rPr>
        <w:t>（四）推动智慧物业，实现物业服务＋N，延伸出社区与园区的物业服务模式，不断提升企业盈利能力。</w:t>
      </w:r>
    </w:p>
    <w:p>
      <w:pPr>
        <w:numPr>
          <w:ilvl w:val="0"/>
          <w:numId w:val="0"/>
        </w:numPr>
        <w:ind w:firstLine="600" w:firstLineChars="200"/>
        <w:rPr>
          <w:rFonts w:hint="eastAsia"/>
          <w:b w:val="0"/>
          <w:bCs w:val="0"/>
          <w:sz w:val="30"/>
          <w:szCs w:val="30"/>
          <w:lang w:val="en-US" w:eastAsia="zh-CN"/>
        </w:rPr>
      </w:pPr>
      <w:r>
        <w:rPr>
          <w:rFonts w:hint="eastAsia"/>
          <w:b w:val="0"/>
          <w:bCs w:val="0"/>
          <w:sz w:val="30"/>
          <w:szCs w:val="30"/>
          <w:lang w:val="en-US" w:eastAsia="zh-CN"/>
        </w:rPr>
        <w:t>（五）科学建立企业VI体系，塑造企业形象。</w:t>
      </w:r>
      <w:bookmarkStart w:id="0" w:name="_GoBack"/>
      <w:bookmarkEnd w:id="0"/>
    </w:p>
    <w:p>
      <w:pPr>
        <w:numPr>
          <w:ilvl w:val="0"/>
          <w:numId w:val="0"/>
        </w:numPr>
        <w:rPr>
          <w:rFonts w:hint="default"/>
          <w:b w:val="0"/>
          <w:bCs w:val="0"/>
          <w:sz w:val="30"/>
          <w:szCs w:val="30"/>
          <w:lang w:val="en-US" w:eastAsia="zh-CN"/>
        </w:rPr>
      </w:pPr>
      <w:r>
        <w:rPr>
          <w:rFonts w:hint="eastAsia"/>
          <w:b w:val="0"/>
          <w:bCs w:val="0"/>
          <w:sz w:val="30"/>
          <w:szCs w:val="30"/>
          <w:lang w:val="en-US" w:eastAsia="zh-CN"/>
        </w:rPr>
        <w:t xml:space="preserve">                     攀枝花市金泰物业管理有限公司</w:t>
      </w:r>
    </w:p>
    <w:p>
      <w:pPr>
        <w:numPr>
          <w:ilvl w:val="0"/>
          <w:numId w:val="0"/>
        </w:numPr>
        <w:ind w:firstLine="3900" w:firstLineChars="1300"/>
        <w:rPr>
          <w:rFonts w:hint="default"/>
          <w:b w:val="0"/>
          <w:bCs w:val="0"/>
          <w:sz w:val="30"/>
          <w:szCs w:val="30"/>
          <w:lang w:val="en-US" w:eastAsia="zh-CN"/>
        </w:rPr>
      </w:pPr>
      <w:r>
        <w:rPr>
          <w:rFonts w:hint="eastAsia"/>
          <w:b w:val="0"/>
          <w:bCs w:val="0"/>
          <w:sz w:val="30"/>
          <w:szCs w:val="30"/>
          <w:lang w:val="en-US" w:eastAsia="zh-CN"/>
        </w:rPr>
        <w:t>2023年4月23日</w:t>
      </w:r>
    </w:p>
    <w:p>
      <w:pPr>
        <w:numPr>
          <w:ilvl w:val="0"/>
          <w:numId w:val="0"/>
        </w:numPr>
        <w:ind w:firstLine="600" w:firstLineChars="200"/>
        <w:rPr>
          <w:rFonts w:hint="default"/>
          <w:b w:val="0"/>
          <w:bCs w:val="0"/>
          <w:sz w:val="30"/>
          <w:szCs w:val="30"/>
          <w:lang w:val="en-US" w:eastAsia="zh-CN"/>
        </w:rPr>
      </w:pPr>
    </w:p>
    <w:p>
      <w:pPr>
        <w:numPr>
          <w:ilvl w:val="0"/>
          <w:numId w:val="0"/>
        </w:numPr>
        <w:ind w:firstLine="600" w:firstLineChars="200"/>
        <w:rPr>
          <w:rFonts w:hint="default"/>
          <w:b w:val="0"/>
          <w:bCs w:val="0"/>
          <w:sz w:val="30"/>
          <w:szCs w:val="30"/>
          <w:lang w:val="en-US" w:eastAsia="zh-CN"/>
        </w:rPr>
      </w:pPr>
    </w:p>
    <w:p>
      <w:pPr>
        <w:numPr>
          <w:ilvl w:val="0"/>
          <w:numId w:val="0"/>
        </w:numPr>
        <w:ind w:firstLine="600" w:firstLineChars="200"/>
        <w:rPr>
          <w:rFonts w:hint="default"/>
          <w:b w:val="0"/>
          <w:bCs w:val="0"/>
          <w:sz w:val="30"/>
          <w:szCs w:val="3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EE1700"/>
    <w:multiLevelType w:val="singleLevel"/>
    <w:tmpl w:val="FFEE170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3MTQ3ZDk2NjQ2OGY1NTU1N2FiOTQ1NjRmZWUxZDUifQ=="/>
  </w:docVars>
  <w:rsids>
    <w:rsidRoot w:val="70AC3D41"/>
    <w:rsid w:val="046917C8"/>
    <w:rsid w:val="2A047300"/>
    <w:rsid w:val="70AC3D41"/>
    <w:rsid w:val="711A24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1921</Words>
  <Characters>1942</Characters>
  <Lines>0</Lines>
  <Paragraphs>0</Paragraphs>
  <TotalTime>9</TotalTime>
  <ScaleCrop>false</ScaleCrop>
  <LinksUpToDate>false</LinksUpToDate>
  <CharactersWithSpaces>1963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2023-04-23T02:17:00Z</dcterms:created>
  <dc:creator>陈鑫</dc:creator>
  <cp:lastModifiedBy>陈鑫</cp:lastModifiedBy>
  <dcterms:modified xsi:type="dcterms:W3CDTF">2023-04-23T10:26:04Z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610742ED67B84A7E971A2130AFF8C50A_11</vt:lpwstr>
  </property>
</Properties>
</file>