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44"/>
          <w:szCs w:val="44"/>
        </w:rPr>
      </w:pPr>
      <w:r>
        <w:rPr>
          <w:rFonts w:hint="eastAsia" w:ascii="黑体" w:hAnsi="黑体" w:eastAsia="黑体"/>
          <w:sz w:val="44"/>
          <w:szCs w:val="44"/>
        </w:rPr>
        <w:t>社区（小区）检查要点</w:t>
      </w:r>
    </w:p>
    <w:p>
      <w:pPr>
        <w:rPr>
          <w:rFonts w:asciiTheme="minorEastAsia" w:hAnsiTheme="minorEastAsia"/>
          <w:sz w:val="32"/>
          <w:szCs w:val="32"/>
        </w:rPr>
      </w:pPr>
    </w:p>
    <w:p>
      <w:pPr>
        <w:rPr>
          <w:rFonts w:asciiTheme="minorEastAsia" w:hAnsiTheme="minorEastAsia"/>
          <w:sz w:val="32"/>
          <w:szCs w:val="32"/>
        </w:rPr>
      </w:pPr>
      <w:r>
        <w:rPr>
          <w:rFonts w:hint="eastAsia" w:asciiTheme="minorEastAsia" w:hAnsiTheme="minorEastAsia"/>
          <w:sz w:val="32"/>
          <w:szCs w:val="32"/>
        </w:rPr>
        <w:t>检查方法：社区大门步行200米，抽查两个楼道，每个楼道走四层。</w:t>
      </w:r>
    </w:p>
    <w:p>
      <w:pPr>
        <w:rPr>
          <w:rFonts w:asciiTheme="minorEastAsia" w:hAnsiTheme="minorEastAsia"/>
          <w:sz w:val="32"/>
          <w:szCs w:val="32"/>
        </w:rPr>
      </w:pPr>
      <w:r>
        <w:rPr>
          <w:rFonts w:hint="eastAsia" w:asciiTheme="minorEastAsia" w:hAnsiTheme="minorEastAsia"/>
          <w:sz w:val="32"/>
          <w:szCs w:val="32"/>
        </w:rPr>
        <w:t>一、点位必查内容（11项）:</w:t>
      </w:r>
    </w:p>
    <w:p>
      <w:pPr>
        <w:rPr>
          <w:rFonts w:asciiTheme="minorEastAsia" w:hAnsiTheme="minorEastAsia"/>
          <w:sz w:val="32"/>
          <w:szCs w:val="32"/>
        </w:rPr>
      </w:pPr>
      <w:r>
        <w:rPr>
          <w:rFonts w:hint="eastAsia" w:asciiTheme="minorEastAsia" w:hAnsiTheme="minorEastAsia"/>
          <w:sz w:val="32"/>
          <w:szCs w:val="32"/>
        </w:rPr>
        <w:t>1.在显著位置看到市民公约或居民公约展示。</w:t>
      </w:r>
    </w:p>
    <w:p>
      <w:pPr>
        <w:rPr>
          <w:rFonts w:asciiTheme="minorEastAsia" w:hAnsiTheme="minorEastAsia"/>
          <w:sz w:val="32"/>
          <w:szCs w:val="32"/>
        </w:rPr>
      </w:pPr>
      <w:r>
        <w:rPr>
          <w:rFonts w:hint="eastAsia" w:asciiTheme="minorEastAsia" w:hAnsiTheme="minorEastAsia"/>
          <w:sz w:val="32"/>
          <w:szCs w:val="32"/>
        </w:rPr>
        <w:t>必查内容：在社区（小区）显著位置张贴市民公约或居民公约。</w:t>
      </w:r>
    </w:p>
    <w:p>
      <w:pPr>
        <w:rPr>
          <w:rFonts w:asciiTheme="minorEastAsia" w:hAnsiTheme="minorEastAsia"/>
          <w:sz w:val="32"/>
          <w:szCs w:val="32"/>
        </w:rPr>
      </w:pPr>
      <w:r>
        <w:rPr>
          <w:rFonts w:hint="eastAsia" w:asciiTheme="minorEastAsia" w:hAnsiTheme="minorEastAsia"/>
          <w:sz w:val="32"/>
          <w:szCs w:val="32"/>
        </w:rPr>
        <w:t>2.有公益广告（公益广告宣传突出思想性，兼顾艺术性、观赏性、耐久性，内容无书写错误、表述不规范或与党中央精神、社会公德、公序良俗不相符的问题，无明显的褪色、污损或被小广告张贴占用的现象）。</w:t>
      </w:r>
    </w:p>
    <w:p>
      <w:pPr>
        <w:rPr>
          <w:rFonts w:asciiTheme="minorEastAsia" w:hAnsiTheme="minorEastAsia"/>
          <w:sz w:val="32"/>
          <w:szCs w:val="32"/>
        </w:rPr>
      </w:pPr>
      <w:r>
        <w:rPr>
          <w:rFonts w:hint="eastAsia" w:asciiTheme="minorEastAsia" w:hAnsiTheme="minorEastAsia"/>
          <w:sz w:val="32"/>
          <w:szCs w:val="32"/>
        </w:rPr>
        <w:t>必查内容：省级文明社区显著位置有景观小品（长度不少于3米，高度不低于2米）；</w:t>
      </w:r>
    </w:p>
    <w:p>
      <w:pPr>
        <w:rPr>
          <w:rFonts w:asciiTheme="minorEastAsia" w:hAnsiTheme="minorEastAsia"/>
          <w:sz w:val="32"/>
          <w:szCs w:val="32"/>
        </w:rPr>
      </w:pPr>
      <w:r>
        <w:rPr>
          <w:rFonts w:hint="eastAsia" w:asciiTheme="minorEastAsia" w:hAnsiTheme="minorEastAsia"/>
          <w:sz w:val="32"/>
          <w:szCs w:val="32"/>
        </w:rPr>
        <w:t>社区（小区）公益广告户外间隔20米为一处，不少于3处及以上。</w:t>
      </w:r>
    </w:p>
    <w:p>
      <w:pPr>
        <w:rPr>
          <w:rFonts w:asciiTheme="minorEastAsia" w:hAnsiTheme="minorEastAsia"/>
          <w:sz w:val="32"/>
          <w:szCs w:val="32"/>
        </w:rPr>
      </w:pPr>
      <w:r>
        <w:rPr>
          <w:rFonts w:hint="eastAsia" w:asciiTheme="minorEastAsia" w:hAnsiTheme="minorEastAsia"/>
          <w:sz w:val="32"/>
          <w:szCs w:val="32"/>
        </w:rPr>
        <w:t>3.运用多种形式宣传展示精神文明创建内容。</w:t>
      </w:r>
    </w:p>
    <w:p>
      <w:pPr>
        <w:rPr>
          <w:rFonts w:asciiTheme="minorEastAsia" w:hAnsiTheme="minorEastAsia"/>
          <w:sz w:val="32"/>
          <w:szCs w:val="32"/>
        </w:rPr>
      </w:pPr>
      <w:r>
        <w:rPr>
          <w:rFonts w:hint="eastAsia" w:asciiTheme="minorEastAsia" w:hAnsiTheme="minorEastAsia"/>
          <w:sz w:val="32"/>
          <w:szCs w:val="32"/>
        </w:rPr>
        <w:t>必查内容：运用户外广告、橱窗、展板、电子显示屏等形式，宣传展示精神文明创建内容（如道德模范和身边好人、文明家庭、文明户、我们的节日、志愿服务、关爱未成年人、文明风尚、文明创建知识等），及时更新宣传栏。</w:t>
      </w:r>
    </w:p>
    <w:p>
      <w:pPr>
        <w:rPr>
          <w:rFonts w:asciiTheme="minorEastAsia" w:hAnsiTheme="minorEastAsia"/>
          <w:sz w:val="32"/>
          <w:szCs w:val="32"/>
        </w:rPr>
      </w:pPr>
      <w:r>
        <w:rPr>
          <w:rFonts w:hint="eastAsia" w:asciiTheme="minorEastAsia" w:hAnsiTheme="minorEastAsia"/>
          <w:sz w:val="32"/>
          <w:szCs w:val="32"/>
        </w:rPr>
        <w:t>4.有符合标准的消防设施，无占用和堵塞消防通道现象。</w:t>
      </w:r>
    </w:p>
    <w:p>
      <w:pPr>
        <w:rPr>
          <w:rFonts w:asciiTheme="minorEastAsia" w:hAnsiTheme="minorEastAsia"/>
          <w:sz w:val="32"/>
          <w:szCs w:val="32"/>
        </w:rPr>
      </w:pPr>
      <w:r>
        <w:rPr>
          <w:rFonts w:hint="eastAsia" w:asciiTheme="minorEastAsia" w:hAnsiTheme="minorEastAsia"/>
          <w:sz w:val="32"/>
          <w:szCs w:val="32"/>
        </w:rPr>
        <w:t>必查内容：设有微型消防站指示牌，按照指示牌能够找到微型消防站，检查一处消防器材（灭火器指针要在绿色区域或消防栓要有消防水带及水枪头或消防柜有相应器材，能够正常使用并未上锁）；灭火器、消防栓、消防柜前有杂物遮挡视为被占用；非机动车、机动车乱停消防通道均视为堵塞。2项有1项不达标视为不合格。</w:t>
      </w:r>
    </w:p>
    <w:p>
      <w:pPr>
        <w:rPr>
          <w:rFonts w:asciiTheme="minorEastAsia" w:hAnsiTheme="minorEastAsia"/>
          <w:sz w:val="32"/>
          <w:szCs w:val="32"/>
        </w:rPr>
      </w:pPr>
      <w:r>
        <w:rPr>
          <w:rFonts w:hint="eastAsia" w:asciiTheme="minorEastAsia" w:hAnsiTheme="minorEastAsia"/>
          <w:sz w:val="32"/>
          <w:szCs w:val="32"/>
        </w:rPr>
        <w:t>5.建有全民健身场地设施；设施状况良好。</w:t>
      </w:r>
    </w:p>
    <w:p>
      <w:pPr>
        <w:rPr>
          <w:rFonts w:asciiTheme="minorEastAsia" w:hAnsiTheme="minorEastAsia"/>
          <w:sz w:val="32"/>
          <w:szCs w:val="32"/>
        </w:rPr>
      </w:pPr>
      <w:r>
        <w:rPr>
          <w:rFonts w:hint="eastAsia" w:asciiTheme="minorEastAsia" w:hAnsiTheme="minorEastAsia"/>
          <w:sz w:val="32"/>
          <w:szCs w:val="32"/>
        </w:rPr>
        <w:t>必查内容：查看设施是否破损，能够正常使用。</w:t>
      </w:r>
    </w:p>
    <w:p>
      <w:pPr>
        <w:rPr>
          <w:rFonts w:asciiTheme="minorEastAsia" w:hAnsiTheme="minorEastAsia"/>
          <w:sz w:val="32"/>
          <w:szCs w:val="32"/>
        </w:rPr>
      </w:pPr>
      <w:r>
        <w:rPr>
          <w:rFonts w:hint="eastAsia" w:asciiTheme="minorEastAsia" w:hAnsiTheme="minorEastAsia"/>
          <w:sz w:val="32"/>
          <w:szCs w:val="32"/>
        </w:rPr>
        <w:t>6.新（改、扩）建社区（小区）：设有轮椅通道、扶手或缘石坡道等无障碍设施，无障碍标识明显，设施管理、使用情况良好；停车场设有无障碍停车位，无障碍标识明显；对视力残疾人和听力残疾人提供信息无障碍方面的志愿服务。</w:t>
      </w:r>
    </w:p>
    <w:p>
      <w:pPr>
        <w:rPr>
          <w:rFonts w:asciiTheme="minorEastAsia" w:hAnsiTheme="minorEastAsia"/>
          <w:sz w:val="32"/>
          <w:szCs w:val="32"/>
        </w:rPr>
      </w:pPr>
      <w:r>
        <w:rPr>
          <w:rFonts w:hint="eastAsia" w:asciiTheme="minorEastAsia" w:hAnsiTheme="minorEastAsia"/>
          <w:sz w:val="32"/>
          <w:szCs w:val="32"/>
        </w:rPr>
        <w:t>必查内容：社区（小区）设有轮椅通道、扶手或缘石坡道等无障碍设施，无障碍标识明显可公示帮助电话，没有明显损坏，能够正常使用；停车场有无障碍停车位（可以图片的形式在志愿服务站展示，方便检查）；社区志愿服务站应能提供（盲文地图、语音导览器，有条件的可增设）语言信息等服务，提供词语卡片、手写板等为视力听力障碍群体提供帮助。</w:t>
      </w:r>
    </w:p>
    <w:p>
      <w:pPr>
        <w:rPr>
          <w:rFonts w:asciiTheme="minorEastAsia" w:hAnsiTheme="minorEastAsia"/>
          <w:sz w:val="32"/>
          <w:szCs w:val="32"/>
        </w:rPr>
      </w:pPr>
      <w:r>
        <w:rPr>
          <w:rFonts w:hint="eastAsia" w:asciiTheme="minorEastAsia" w:hAnsiTheme="minorEastAsia"/>
          <w:sz w:val="32"/>
          <w:szCs w:val="32"/>
        </w:rPr>
        <w:t>7.社区（小区）：环境绿化美化，卫生状况良好；路面硬化平整，排水设施完善、无明显坑洼积水；停车规范有序，无乱停乱放、堵塞小区道路和楼道现象；生活垃圾定点投放、分类投放，有分类垃圾箱（桶）或垃圾分类投放点，垃圾房、箱（桶）完好、整洁。楼门内干净整洁，楼道无堵塞，墙面、玻璃无污秽破损、无小广告乱张贴乱涂画，照明灯完好；形成包括便民市场、运动场地、文化活动中心、社区服务中心、医疗服务机构在内的15分钟生活圈。</w:t>
      </w:r>
    </w:p>
    <w:p>
      <w:pPr>
        <w:rPr>
          <w:rFonts w:asciiTheme="minorEastAsia" w:hAnsiTheme="minorEastAsia"/>
          <w:sz w:val="32"/>
          <w:szCs w:val="32"/>
        </w:rPr>
      </w:pPr>
      <w:r>
        <w:rPr>
          <w:rFonts w:hint="eastAsia" w:asciiTheme="minorEastAsia" w:hAnsiTheme="minorEastAsia"/>
          <w:sz w:val="32"/>
          <w:szCs w:val="32"/>
        </w:rPr>
        <w:t>必查内容：社区（小区）公共绿化带被损坏或占用记一处；看到明显坑洼不平（1平米以上）或明显积水（1平米以上）记为一处；车辆统一停放在线内，有一处机动车堵塞道路乱停，导致无法通行记为一处；垃圾定点投放，垃圾收集容器要有两类以上的标识（垃圾桶破损0.25平米以上、无分类标识为不合格）；楼道堆物（0.25平米以上算一处，居民门前鞋柜(边柜)整齐规范且不影响通行不算），墙面污损或玻璃破损或照明灯损坏（墙面污损0.25平米算一处，玻璃破损0.25平米算一处，照明灯损坏算一处；社区（小区）显著位置有15分钟生活圈展示图。</w:t>
      </w:r>
    </w:p>
    <w:p>
      <w:pPr>
        <w:rPr>
          <w:rFonts w:asciiTheme="minorEastAsia" w:hAnsiTheme="minorEastAsia"/>
          <w:sz w:val="32"/>
          <w:szCs w:val="32"/>
        </w:rPr>
      </w:pPr>
      <w:r>
        <w:rPr>
          <w:rFonts w:hint="eastAsia" w:asciiTheme="minorEastAsia" w:hAnsiTheme="minorEastAsia"/>
          <w:sz w:val="32"/>
          <w:szCs w:val="32"/>
        </w:rPr>
        <w:t>8.社区（小区）：居民友善对待外来人员，耐心热情回答他人的询问。</w:t>
      </w:r>
    </w:p>
    <w:p>
      <w:pPr>
        <w:rPr>
          <w:rFonts w:asciiTheme="minorEastAsia" w:hAnsiTheme="minorEastAsia"/>
          <w:sz w:val="32"/>
          <w:szCs w:val="32"/>
        </w:rPr>
      </w:pPr>
      <w:r>
        <w:rPr>
          <w:rFonts w:hint="eastAsia" w:asciiTheme="minorEastAsia" w:hAnsiTheme="minorEastAsia"/>
          <w:sz w:val="32"/>
          <w:szCs w:val="32"/>
        </w:rPr>
        <w:t>必查内容：在社区附近的路口或小区问路两次，居民能友善对待外来人员并且耐心热情回答他人询问为合格。</w:t>
      </w:r>
    </w:p>
    <w:p>
      <w:pPr>
        <w:rPr>
          <w:rFonts w:asciiTheme="minorEastAsia" w:hAnsiTheme="minorEastAsia"/>
          <w:sz w:val="32"/>
          <w:szCs w:val="32"/>
        </w:rPr>
      </w:pPr>
      <w:r>
        <w:rPr>
          <w:rFonts w:hint="eastAsia" w:asciiTheme="minorEastAsia" w:hAnsiTheme="minorEastAsia"/>
          <w:sz w:val="32"/>
          <w:szCs w:val="32"/>
        </w:rPr>
        <w:t>9.新时代文明实践站。</w:t>
      </w:r>
    </w:p>
    <w:p>
      <w:pPr>
        <w:rPr>
          <w:rFonts w:asciiTheme="minorEastAsia" w:hAnsiTheme="minorEastAsia"/>
          <w:sz w:val="32"/>
          <w:szCs w:val="32"/>
        </w:rPr>
      </w:pPr>
      <w:r>
        <w:rPr>
          <w:rFonts w:hint="eastAsia" w:asciiTheme="minorEastAsia" w:hAnsiTheme="minorEastAsia"/>
          <w:sz w:val="32"/>
          <w:szCs w:val="32"/>
        </w:rPr>
        <w:t>必查或抽查内容：有核心价值观宣传展示；</w:t>
      </w:r>
    </w:p>
    <w:p>
      <w:pPr>
        <w:rPr>
          <w:rFonts w:asciiTheme="minorEastAsia" w:hAnsiTheme="minorEastAsia"/>
          <w:sz w:val="32"/>
          <w:szCs w:val="32"/>
        </w:rPr>
      </w:pPr>
      <w:r>
        <w:rPr>
          <w:rFonts w:hint="eastAsia" w:asciiTheme="minorEastAsia" w:hAnsiTheme="minorEastAsia"/>
          <w:sz w:val="32"/>
          <w:szCs w:val="32"/>
        </w:rPr>
        <w:t>有公益广告室内10米为一处不少于2处及以上；</w:t>
      </w:r>
    </w:p>
    <w:p>
      <w:pPr>
        <w:rPr>
          <w:rFonts w:asciiTheme="minorEastAsia" w:hAnsiTheme="minorEastAsia"/>
          <w:sz w:val="32"/>
          <w:szCs w:val="32"/>
        </w:rPr>
      </w:pPr>
      <w:r>
        <w:rPr>
          <w:rFonts w:hint="eastAsia" w:asciiTheme="minorEastAsia" w:hAnsiTheme="minorEastAsia"/>
          <w:sz w:val="32"/>
          <w:szCs w:val="32"/>
        </w:rPr>
        <w:t>设有卫生健康知识、传染病防控和应急救护知识宣传栏；</w:t>
      </w:r>
    </w:p>
    <w:p>
      <w:pPr>
        <w:rPr>
          <w:rFonts w:asciiTheme="minorEastAsia" w:hAnsiTheme="minorEastAsia"/>
          <w:sz w:val="32"/>
          <w:szCs w:val="32"/>
        </w:rPr>
      </w:pPr>
      <w:r>
        <w:rPr>
          <w:rFonts w:hint="eastAsia" w:asciiTheme="minorEastAsia" w:hAnsiTheme="minorEastAsia"/>
          <w:sz w:val="32"/>
          <w:szCs w:val="32"/>
        </w:rPr>
        <w:t>有规范的工作制度和组织架构，有本月或下月文明实践活动的时间安排表，有日常活动图片得公开展示；具备开展理论宣讲、市民教育、文化活动、科普宣传、健身活动等文明实践活动的设备条件；正常向群众开放；</w:t>
      </w:r>
    </w:p>
    <w:p>
      <w:pPr>
        <w:rPr>
          <w:rFonts w:asciiTheme="minorEastAsia" w:hAnsiTheme="minorEastAsia"/>
          <w:sz w:val="32"/>
          <w:szCs w:val="32"/>
        </w:rPr>
      </w:pPr>
      <w:r>
        <w:rPr>
          <w:rFonts w:hint="eastAsia" w:asciiTheme="minorEastAsia" w:hAnsiTheme="minorEastAsia"/>
          <w:sz w:val="32"/>
          <w:szCs w:val="32"/>
        </w:rPr>
        <w:t>设有志愿服务站点（有明显标识）、看到志愿者（站点内或周边均可）、看到志愿服务内容（有上墙的服务项目或提供具体物品或志愿者能够说明可以提供的服务项目）以上3项均达到为合格。另备查：志愿服务队伍及汇总花名册；管理制度（上墙）；年度活动安排；活动记录和常态开展活动的图文资料。</w:t>
      </w:r>
    </w:p>
    <w:p>
      <w:pPr>
        <w:rPr>
          <w:rFonts w:asciiTheme="minorEastAsia" w:hAnsiTheme="minorEastAsia"/>
          <w:sz w:val="32"/>
          <w:szCs w:val="32"/>
        </w:rPr>
      </w:pPr>
      <w:r>
        <w:rPr>
          <w:rFonts w:hint="eastAsia" w:asciiTheme="minorEastAsia" w:hAnsiTheme="minorEastAsia"/>
          <w:sz w:val="32"/>
          <w:szCs w:val="32"/>
        </w:rPr>
        <w:t>10.社区建立家长学校或家庭教育指导服务站点。</w:t>
      </w:r>
    </w:p>
    <w:p>
      <w:pPr>
        <w:rPr>
          <w:rFonts w:asciiTheme="minorEastAsia" w:hAnsiTheme="minorEastAsia"/>
          <w:sz w:val="32"/>
          <w:szCs w:val="32"/>
        </w:rPr>
      </w:pPr>
      <w:r>
        <w:rPr>
          <w:rFonts w:hint="eastAsia" w:asciiTheme="minorEastAsia" w:hAnsiTheme="minorEastAsia"/>
          <w:sz w:val="32"/>
          <w:szCs w:val="32"/>
        </w:rPr>
        <w:t>必查内容：社区设有专属或共享的家长学校或家庭教育指导服务站点等家庭教育场所；有管理制度，工作记录；有开展家庭教育活动的文字、图片资料。3项同时达标视为合格（以社区服务设施现有情况、原始记录为考核依据。不以悬挂牌子、建立该项纪录专门台账等为考核要求）</w:t>
      </w:r>
    </w:p>
    <w:p>
      <w:pPr>
        <w:rPr>
          <w:rFonts w:asciiTheme="minorEastAsia" w:hAnsiTheme="minorEastAsia"/>
          <w:sz w:val="32"/>
          <w:szCs w:val="32"/>
        </w:rPr>
      </w:pPr>
      <w:r>
        <w:rPr>
          <w:rFonts w:hint="eastAsia" w:asciiTheme="minorEastAsia" w:hAnsiTheme="minorEastAsia"/>
          <w:sz w:val="32"/>
          <w:szCs w:val="32"/>
        </w:rPr>
        <w:t>11.社区有未成年人开展文体活动的场所、设施和活动安排。</w:t>
      </w:r>
    </w:p>
    <w:p>
      <w:pPr>
        <w:rPr>
          <w:rFonts w:asciiTheme="minorEastAsia" w:hAnsiTheme="minorEastAsia"/>
          <w:sz w:val="32"/>
          <w:szCs w:val="32"/>
        </w:rPr>
      </w:pPr>
      <w:r>
        <w:rPr>
          <w:rFonts w:hint="eastAsia" w:asciiTheme="minorEastAsia" w:hAnsiTheme="minorEastAsia"/>
          <w:sz w:val="32"/>
          <w:szCs w:val="32"/>
        </w:rPr>
        <w:t>必查内容：社区文化活动中心（站、室）等设有未成年人专属或共享的活动场所；活动场所有管理制度，工作记录；有未成年人开展活动的文字、图片资料。3项同时达标视为合格（以社区服务设施现有情况、原始记录为考核依据。不以悬挂牌子、建立该项纪录专门台账等为考核要求）</w:t>
      </w:r>
    </w:p>
    <w:p>
      <w:pPr>
        <w:rPr>
          <w:rFonts w:asciiTheme="minorEastAsia" w:hAnsiTheme="minorEastAsia"/>
          <w:sz w:val="32"/>
          <w:szCs w:val="32"/>
        </w:rPr>
      </w:pPr>
      <w:r>
        <w:rPr>
          <w:rFonts w:hint="eastAsia" w:asciiTheme="minorEastAsia" w:hAnsiTheme="minorEastAsia"/>
          <w:sz w:val="32"/>
          <w:szCs w:val="32"/>
        </w:rPr>
        <w:t>二、发现即扣分的项目（6项）：</w:t>
      </w:r>
    </w:p>
    <w:p>
      <w:pPr>
        <w:rPr>
          <w:rFonts w:asciiTheme="minorEastAsia" w:hAnsiTheme="minorEastAsia"/>
          <w:sz w:val="32"/>
          <w:szCs w:val="32"/>
        </w:rPr>
      </w:pPr>
      <w:r>
        <w:rPr>
          <w:rFonts w:hint="eastAsia" w:asciiTheme="minorEastAsia" w:hAnsiTheme="minorEastAsia"/>
          <w:sz w:val="32"/>
          <w:szCs w:val="32"/>
        </w:rPr>
        <w:t>12.无争吵谩骂、使用低俗语言现象；无乱扔杂物、车窗抛物现象；无随地吐痰、打喷嚏咳嗽不掩口鼻现象；无损坏公共设施现象；无占用和堵塞消防通道现象；无不文明养宠现象；无躺卧公共座椅现象；有序排队，保持适当距离，无插队现象。</w:t>
      </w:r>
    </w:p>
    <w:p>
      <w:pPr>
        <w:rPr>
          <w:rFonts w:asciiTheme="minorEastAsia" w:hAnsiTheme="minorEastAsia"/>
          <w:sz w:val="32"/>
          <w:szCs w:val="32"/>
        </w:rPr>
      </w:pPr>
      <w:r>
        <w:rPr>
          <w:rFonts w:hint="eastAsia" w:asciiTheme="minorEastAsia" w:hAnsiTheme="minorEastAsia"/>
          <w:sz w:val="32"/>
          <w:szCs w:val="32"/>
        </w:rPr>
        <w:t>扣分标准：没有吵架或是使用低俗语言的现象；没有乱丢杂物或地面有杂物及车窗抛物；没有随地吐痰或地面有痰迹、打喷嚏咳嗽不掩口鼻；消防通道堆放杂物视为占用或乱停车辆视为堵塞；遛狗者不牵狗绳或地上有动物粪便；躺卧公共座椅现象，发现分别记一处；有序排队，没有插队拥挤现象。</w:t>
      </w:r>
    </w:p>
    <w:p>
      <w:pPr>
        <w:rPr>
          <w:rFonts w:asciiTheme="minorEastAsia" w:hAnsiTheme="minorEastAsia"/>
          <w:sz w:val="32"/>
          <w:szCs w:val="32"/>
        </w:rPr>
      </w:pPr>
      <w:r>
        <w:rPr>
          <w:rFonts w:hint="eastAsia" w:asciiTheme="minorEastAsia" w:hAnsiTheme="minorEastAsia"/>
          <w:sz w:val="32"/>
          <w:szCs w:val="32"/>
        </w:rPr>
        <w:t>13.电动自行车上有牌照。</w:t>
      </w:r>
    </w:p>
    <w:p>
      <w:pPr>
        <w:rPr>
          <w:rFonts w:asciiTheme="minorEastAsia" w:hAnsiTheme="minorEastAsia"/>
          <w:sz w:val="32"/>
          <w:szCs w:val="32"/>
        </w:rPr>
      </w:pPr>
      <w:r>
        <w:rPr>
          <w:rFonts w:hint="eastAsia" w:asciiTheme="minorEastAsia" w:hAnsiTheme="minorEastAsia"/>
          <w:sz w:val="32"/>
          <w:szCs w:val="32"/>
        </w:rPr>
        <w:t>扣分标准：发现无牌照电动车为不合格。</w:t>
      </w:r>
    </w:p>
    <w:p>
      <w:pPr>
        <w:rPr>
          <w:rFonts w:asciiTheme="minorEastAsia" w:hAnsiTheme="minorEastAsia"/>
          <w:sz w:val="32"/>
          <w:szCs w:val="32"/>
        </w:rPr>
      </w:pPr>
      <w:r>
        <w:rPr>
          <w:rFonts w:hint="eastAsia" w:asciiTheme="minorEastAsia" w:hAnsiTheme="minorEastAsia"/>
          <w:sz w:val="32"/>
          <w:szCs w:val="32"/>
        </w:rPr>
        <w:t>14.垃圾清运及时、分类收集，无积存垃圾、纸屑、烟蒂、污物现象；无乱张贴乱涂写乱刻画现象；建筑物外立面整体干净、无大面积破损污损；垃圾收集站、垃圾转运站、公共卫生间设施干净，周围无垃圾污水污迹、无明显异味。</w:t>
      </w:r>
      <w:bookmarkStart w:id="0" w:name="_GoBack"/>
      <w:bookmarkEnd w:id="0"/>
    </w:p>
    <w:p>
      <w:pPr>
        <w:rPr>
          <w:rFonts w:asciiTheme="minorEastAsia" w:hAnsiTheme="minorEastAsia"/>
          <w:sz w:val="32"/>
          <w:szCs w:val="32"/>
        </w:rPr>
      </w:pPr>
      <w:r>
        <w:rPr>
          <w:rFonts w:hint="eastAsia" w:asciiTheme="minorEastAsia" w:hAnsiTheme="minorEastAsia"/>
          <w:sz w:val="32"/>
          <w:szCs w:val="32"/>
        </w:rPr>
        <w:t>扣分标准：垃圾桶内垃圾不超过百分之六十，垃圾收集容器要有两类以上的标识；垃圾堆放（1平米以内算一处）包括清扫中未及时清理和未及时清运的；每看到1处乱张贴乱涂写乱刻画（1平米以内算一处，在统一设置的信息栏中张贴的不算）；建筑物外立面大面积破损污损（高3米以上宽2米以上）记1处；垃圾站、转运站、公共卫生间设施脏污严重，周围有明显垃圾污水污迹或明显异味为不合格。</w:t>
      </w:r>
    </w:p>
    <w:p>
      <w:pPr>
        <w:rPr>
          <w:rFonts w:asciiTheme="minorEastAsia" w:hAnsiTheme="minorEastAsia"/>
          <w:sz w:val="32"/>
          <w:szCs w:val="32"/>
        </w:rPr>
      </w:pPr>
      <w:r>
        <w:rPr>
          <w:rFonts w:hint="eastAsia" w:asciiTheme="minorEastAsia" w:hAnsiTheme="minorEastAsia"/>
          <w:sz w:val="32"/>
          <w:szCs w:val="32"/>
        </w:rPr>
        <w:t>15.机动车、非机动车有序规范停放、不占用绿化带、不影响行人通行，共享单车文明使用、规范停放；无占道经营现象；无乱搭乱建现象；无流浪乞讨人员滋扰他人、扰乱社会秩序现象。</w:t>
      </w:r>
    </w:p>
    <w:p>
      <w:pPr>
        <w:rPr>
          <w:rFonts w:asciiTheme="minorEastAsia" w:hAnsiTheme="minorEastAsia"/>
          <w:sz w:val="32"/>
          <w:szCs w:val="32"/>
        </w:rPr>
      </w:pPr>
      <w:r>
        <w:rPr>
          <w:rFonts w:hint="eastAsia" w:asciiTheme="minorEastAsia" w:hAnsiTheme="minorEastAsia"/>
          <w:sz w:val="32"/>
          <w:szCs w:val="32"/>
        </w:rPr>
        <w:t>扣分标准：管理部门在人行道、非机动车道、机动车道旁统一划线，机动车、非机动车、共享单车在线内停放，且不影响正常交通，这种情况不算作违章停车，机动车1处违停或占用绿化带、非机动车1处违停或占用绿化带（3辆非机动车随意停放或3辆非机动车乱停乱放堵塞交通）分别记为一处；占道经营（管理部门在商铺门前统一划线，商铺在线内出店摆摊经营，且不影响居民日常生活和正常交通，这种情况不算作占道经营）；无乱搭乱建现象；无流浪乞讨人员滋扰他人。</w:t>
      </w:r>
    </w:p>
    <w:p>
      <w:pPr>
        <w:rPr>
          <w:rFonts w:asciiTheme="minorEastAsia" w:hAnsiTheme="minorEastAsia"/>
          <w:sz w:val="32"/>
          <w:szCs w:val="32"/>
        </w:rPr>
      </w:pPr>
      <w:r>
        <w:rPr>
          <w:rFonts w:hint="eastAsia" w:asciiTheme="minorEastAsia" w:hAnsiTheme="minorEastAsia"/>
          <w:sz w:val="32"/>
          <w:szCs w:val="32"/>
        </w:rPr>
        <w:t>16.各种空中缆线整齐规范、无乱拉乱设、飞线充电现象；广告设施和招牌高度、大小符合标准。</w:t>
      </w:r>
    </w:p>
    <w:p>
      <w:pPr>
        <w:rPr>
          <w:rFonts w:asciiTheme="minorEastAsia" w:hAnsiTheme="minorEastAsia"/>
          <w:sz w:val="32"/>
          <w:szCs w:val="32"/>
        </w:rPr>
      </w:pPr>
      <w:r>
        <w:rPr>
          <w:rFonts w:hint="eastAsia" w:asciiTheme="minorEastAsia" w:hAnsiTheme="minorEastAsia"/>
          <w:sz w:val="32"/>
          <w:szCs w:val="32"/>
        </w:rPr>
        <w:t>扣分标准：空中缆线杂乱（3条或3条以上），明显的乱拉乱设、飞线充电（3条或3条以上）现象分别记一处；广告设施和招牌设置统一规范，没有较大的差异。</w:t>
      </w:r>
    </w:p>
    <w:p>
      <w:pPr>
        <w:rPr>
          <w:rFonts w:asciiTheme="minorEastAsia" w:hAnsiTheme="minorEastAsia"/>
          <w:sz w:val="32"/>
          <w:szCs w:val="32"/>
        </w:rPr>
      </w:pPr>
      <w:r>
        <w:rPr>
          <w:rFonts w:hint="eastAsia" w:asciiTheme="minorEastAsia" w:hAnsiTheme="minorEastAsia"/>
          <w:sz w:val="32"/>
          <w:szCs w:val="32"/>
        </w:rPr>
        <w:t>17.建（构）筑物及依附于建（构）筑物的玻璃幕墙、展板等安全牢固、完好无损；户外广告设施和招牌设置牢固可靠。</w:t>
      </w:r>
    </w:p>
    <w:p>
      <w:pPr>
        <w:rPr>
          <w:rFonts w:asciiTheme="minorEastAsia" w:hAnsiTheme="minorEastAsia"/>
          <w:sz w:val="32"/>
          <w:szCs w:val="32"/>
        </w:rPr>
      </w:pPr>
      <w:r>
        <w:rPr>
          <w:rFonts w:hint="eastAsia" w:asciiTheme="minorEastAsia" w:hAnsiTheme="minorEastAsia"/>
          <w:sz w:val="32"/>
          <w:szCs w:val="32"/>
        </w:rPr>
        <w:t>扣分标准：建筑外立面相关设施及户外广告设施没有明显破损、垂吊等现象。</w:t>
      </w:r>
    </w:p>
    <w:p>
      <w:pPr>
        <w:rPr>
          <w:rFonts w:asciiTheme="minorEastAsia" w:hAnsiTheme="minorEastAsia"/>
          <w:sz w:val="32"/>
          <w:szCs w:val="32"/>
        </w:rPr>
      </w:pPr>
      <w:r>
        <w:rPr>
          <w:rFonts w:hint="eastAsia" w:asciiTheme="minorEastAsia" w:hAnsiTheme="minorEastAsia"/>
          <w:sz w:val="32"/>
          <w:szCs w:val="32"/>
        </w:rPr>
        <w:t>工作建议：东区、西区、仁和区按照年度申报社区名单做好社区（小区）必查内容的工作排查，查漏补缺对标完善。涉及扣分项目内容的要早梳理早安排，强化人员培训。迎检期间组织专门志愿服务队进行动态管控，针对“坐商不归店、占道经营、争吵谩骂、使用低俗语言、随地吐痰、乱扔杂物、躺卧公共座椅、遛狗者不牵狗绳、乱停乱放、未上牌照的电动车”等开展文明劝导工作。指导志愿服务队在负责区域及时清扫积水、清理垃圾、烟蒂、痰迹、动物粪便等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A1ZTg2YjNlZDAwNzAzYzQ2YzkyMzQxZGI2OGVkM2EifQ=="/>
  </w:docVars>
  <w:rsids>
    <w:rsidRoot w:val="00115FCD"/>
    <w:rsid w:val="00115FCD"/>
    <w:rsid w:val="001355AF"/>
    <w:rsid w:val="00475FFA"/>
    <w:rsid w:val="007E7AAE"/>
    <w:rsid w:val="008E2A8A"/>
    <w:rsid w:val="00C02FD6"/>
    <w:rsid w:val="00C637EF"/>
    <w:rsid w:val="00CD4CAC"/>
    <w:rsid w:val="00DD17F5"/>
    <w:rsid w:val="7B7F1E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496</Words>
  <Characters>2832</Characters>
  <Lines>23</Lines>
  <Paragraphs>6</Paragraphs>
  <TotalTime>1</TotalTime>
  <ScaleCrop>false</ScaleCrop>
  <LinksUpToDate>false</LinksUpToDate>
  <CharactersWithSpaces>3322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2022-11-06T09:02:00Z</dcterms:created>
  <dc:creator>刘尧</dc:creator>
  <cp:lastModifiedBy>龚芷瑶</cp:lastModifiedBy>
  <cp:lastPrinted>2022-11-07T06:29:49Z</cp:lastPrinted>
  <dcterms:modified xsi:type="dcterms:W3CDTF">2022-11-07T06:30:01Z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E7706A65E77E4308938611B08FA77D7F</vt:lpwstr>
  </property>
</Properties>
</file>