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drawing>
          <wp:inline distT="0" distB="0" distL="114300" distR="114300">
            <wp:extent cx="304800" cy="304800"/>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Microsoft YaHei UI" w:hAnsi="Microsoft YaHei UI" w:eastAsia="Microsoft YaHei UI" w:cs="Microsoft YaHei UI"/>
          <w:i w:val="0"/>
          <w:caps w:val="0"/>
          <w:color w:val="333333"/>
          <w:spacing w:val="8"/>
          <w:sz w:val="33"/>
          <w:szCs w:val="33"/>
        </w:rPr>
      </w:pPr>
      <w:r>
        <w:rPr>
          <w:rFonts w:hint="eastAsia" w:ascii="Microsoft YaHei UI" w:hAnsi="Microsoft YaHei UI" w:eastAsia="Microsoft YaHei UI" w:cs="Microsoft YaHei UI"/>
          <w:i w:val="0"/>
          <w:caps w:val="0"/>
          <w:color w:val="333333"/>
          <w:spacing w:val="8"/>
          <w:sz w:val="33"/>
          <w:szCs w:val="33"/>
          <w:bdr w:val="none" w:color="auto" w:sz="0" w:space="0"/>
          <w:shd w:val="clear" w:fill="FFFFFF"/>
        </w:rPr>
        <w:t>【研习培训】关于举办“业委会成立规范及项目管理利益维护”研习班的通知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jc w:val="both"/>
        <w:rPr>
          <w:rFonts w:ascii="Microsoft YaHei UI" w:hAnsi="Microsoft YaHei UI" w:eastAsia="Microsoft YaHei UI" w:cs="Microsoft YaHei UI"/>
          <w:spacing w:val="8"/>
        </w:rPr>
      </w:pPr>
      <w:r>
        <w:drawing>
          <wp:inline distT="0" distB="0" distL="114300" distR="114300">
            <wp:extent cx="5269865" cy="3334385"/>
            <wp:effectExtent l="0" t="0" r="6985" b="184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5"/>
                    <a:stretch>
                      <a:fillRect/>
                    </a:stretch>
                  </pic:blipFill>
                  <pic:spPr>
                    <a:xfrm>
                      <a:off x="0" y="0"/>
                      <a:ext cx="5269865" cy="333438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pPr>
      <w:r>
        <w:rPr>
          <w:rStyle w:val="6"/>
          <w:rFonts w:ascii="宋体" w:hAnsi="宋体" w:eastAsia="宋体" w:cs="宋体"/>
          <w:color w:val="FFF8FF"/>
          <w:kern w:val="0"/>
          <w:sz w:val="27"/>
          <w:szCs w:val="27"/>
          <w:bdr w:val="none" w:color="auto" w:sz="0" w:space="0"/>
          <w:lang w:val="en-US" w:eastAsia="zh-CN" w:bidi="ar"/>
        </w:rPr>
        <w:t>研习介绍</w:t>
      </w:r>
      <w:r>
        <w:rPr>
          <w:rFonts w:ascii="宋体" w:hAnsi="宋体" w:eastAsia="宋体" w:cs="宋体"/>
          <w:kern w:val="0"/>
          <w:sz w:val="24"/>
          <w:szCs w:val="24"/>
          <w:bdr w:val="none" w:color="auto" w:sz="0" w:space="0"/>
          <w:lang w:val="en-US" w:eastAsia="zh-CN" w:bidi="ar"/>
        </w:rPr>
        <w:drawing>
          <wp:inline distT="0" distB="0" distL="114300" distR="114300">
            <wp:extent cx="304800" cy="304800"/>
            <wp:effectExtent l="0" t="0" r="0" b="0"/>
            <wp:docPr id="1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IMG_2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各物业服务企业、街道办事处及居委会：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小区成立业主委员会是国家法律赋予业主的权利，如果规范有序的成立，对于建立和谐稳定的小区共同管理机制会带来较大的帮助。但在实践中，业主委员会无序违规成立给企业的管理服务和业主的正常居住生活带来了较大冲击和伤害，使业主物业的保值增值受到了较大的影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为了达到成立业委会的目的，个别业主不惜采用煽动业主小区中堵门、组织业主到政府进行上访、组织业主不断向政府进行电话投诉，聚众到项目办公室武力闹事、在小区中悬挂白底黑字标语号召业主成立业委会，煽动业主签字解聘物业公司和拒交物业服务费用；组织人员在小区中对其他业主的行为进行强制干涉、在小区的微信群里，对物业服务企业的正常管理服务进行干扰，对企业的管理服务人员进行人身攻击等极端手段，来对物业服务企业开发建设单位和政府相关部门施加压力。这些极端行为，不仅严重干扰了企业正常的管理服务工作，还影响了其他业主的正常居住和生活，牺牲了小区的安定和谐和物业服务企业的项目管理利益，如果这些行为不能受到规范和干预，社会的安定和经济的发展受到较大的影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为了帮助物业服务企业和街道办、居委会管理工作人员了解业委会的成立规范，依法依规来处理企业与小区业委会成立的关系，避免和减少正面冲突，保障项目管理的稳定和企业的经营利益以及社区的和谐稳定，我会拟在2019年9月20日，举办“业委会成立规范及项目管理利益维护”研修班，现将其相关事宜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一、研习人员</w:t>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企业高、中级行政管理人员、项目经理、街道办事处及居委会相关管理人员</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1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descr="IMG_260"/>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sz w:val="24"/>
          <w:szCs w:val="24"/>
          <w:bdr w:val="none" w:color="auto" w:sz="0" w:space="0"/>
        </w:rPr>
        <w:t>二、研习时间</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2019年9月20日（星期五）上午8:30-下午5:30</w:t>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三、研习地点</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昆明临沧大酒店（昆明市西山区阳光北路15号，滇池路采莲桥科培中心旁）。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11"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62"/>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四、研习内容</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（一）业主、业主大会和业委会概述——业主、业主大会、业主委员会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（二） 业主委员会成立申请及筹备小组成立规范——业委会成立的法规限制、物业管理区域的判定、申请注意事项、政府受理管理、筹备小组成立规范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（三）筹备工作的开展及业委会的成立——筹备小组议事规则参考文本、筹备工作开展计划参考文本、业主委员会选举工作策划、《业主大会议事规则》的编制起草、业主委员会成立备案的规范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四）企业项目管理利益维护——业主物权权利实施给项目管理带来的挑战、利益维护应熟知业委会成立程序、利益维护应注意业委会成立节点、利益维护应注意业主极端行为的应对、利益维护应注意矛盾纠纷的预防、利益维护应对有负面行为的业主进行限制、利益维护应加强党对业主委员会的介入和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（五）业主委员会成立案例分析——企业日常管理服务过失引起业委会的成立、小区突发事件引起业委会的成立。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五、辅导老师</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pP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唐晓林——中国注册物业管理师讲师、清华大学的客座教授、云南三以社文化传播院物业管理首席讲师，中国物业管理商学院特聘讲师，中石化物业管理技能大赛专业顾问、中国物业管理招投标专家、云南省物业管理专家、昆明市物业管理行业协会秘书长、昆明市社区服务业协会秘书长，编写有《物业管理服务实操教程》等十余部物业管理培训专著，参与了《昆明市物业管理办法》、《云南省物业服务导则》、《云南省物业服务企业信用评价办法的》等政府规范性文件起草编写工作。</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六、组织单位</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主办机构：三以社文化传播研究院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联合主办：昆社协物业研究专委会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承办单位：昆明源林文化传播有限公司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七、支持单位</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住建部干部管理学院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昆明市社区服务业协会社区业主服务部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昆明市社区服务业协会智慧社区营运部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昆明市社区服务业协会宣传推广中心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昆明社区服务网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昆明市社区服务业协会官网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13"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IMG_266"/>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八、研习费用</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研究员180元/人。非研究员360元/人(可办理研究员)。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费用包括：会务中餐费、培训费、培训资料费、酒店场租费、讲师费、茶歇费及发票税费、（不含住宿费，如需住宿，请提前告知，以便提前安排预定；酒店住宿：含早200元/标/天）。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304800" cy="304800"/>
            <wp:effectExtent l="0" t="0" r="0" b="0"/>
            <wp:docPr id="15"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IMG_26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九、汇款账号</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名  称：云南三以社文化传播有限公司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开户行：建行昆明昆交会支行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账  号：53001945037051007911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1"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IMG_268"/>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十、证书颁发</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培训结束，合格人员：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（一）由“昆社协物业管理研究专业委员会及三以社物业管理研究院”统一编号登记,可上官网（</w:t>
      </w:r>
      <w:r>
        <w:rPr>
          <w:rFonts w:hint="eastAsia" w:ascii="Microsoft YaHei UI" w:hAnsi="Microsoft YaHei UI" w:eastAsia="Microsoft YaHei UI" w:cs="Microsoft YaHei UI"/>
          <w:b w:val="0"/>
          <w:i w:val="0"/>
          <w:caps w:val="0"/>
          <w:color w:val="0052FF"/>
          <w:spacing w:val="8"/>
          <w:sz w:val="24"/>
          <w:szCs w:val="24"/>
          <w:bdr w:val="none" w:color="auto" w:sz="0" w:space="0"/>
          <w:shd w:val="clear" w:fill="FFFFFF"/>
        </w:rPr>
        <w:t>www.kmssqfwyxh.com</w:t>
      </w: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（二）2019年起一年内，研习培训：1、次数不低于五次；2、研习课题不低于五个；3、课时不低于50个课时（约七天）；合格人员由住建部干部管理学院核发的《全国物业管理项目经理岗位证书》在百度搜索“</w:t>
      </w:r>
      <w:r>
        <w:rPr>
          <w:rFonts w:hint="eastAsia" w:ascii="Microsoft YaHei UI" w:hAnsi="Microsoft YaHei UI" w:eastAsia="Microsoft YaHei UI" w:cs="Microsoft YaHei UI"/>
          <w:b w:val="0"/>
          <w:i w:val="0"/>
          <w:caps w:val="0"/>
          <w:color w:val="0052FF"/>
          <w:spacing w:val="8"/>
          <w:sz w:val="24"/>
          <w:szCs w:val="24"/>
          <w:bdr w:val="none" w:color="auto" w:sz="0" w:space="0"/>
          <w:shd w:val="clear" w:fill="FFFFFF"/>
        </w:rPr>
        <w:t>住房和城乡建设部干部学院证书查伪系统</w:t>
      </w: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”查询证书。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三）取得《全国物业管理项目经理岗位证书》的人员：1、继续参加课题研究学习，可在年度证书继续教育登记培训记录，证书期满可由委培单位盖章，无需参训年检；2、可以报名参训“物业管理内训师”培训，考核通过合格者，可以申领《全国职业培训师岗位证书》证书查询网站：</w:t>
      </w:r>
      <w:r>
        <w:rPr>
          <w:rFonts w:hint="eastAsia" w:ascii="Microsoft YaHei UI" w:hAnsi="Microsoft YaHei UI" w:eastAsia="Microsoft YaHei UI" w:cs="Microsoft YaHei UI"/>
          <w:b w:val="0"/>
          <w:i w:val="0"/>
          <w:caps w:val="0"/>
          <w:color w:val="0052FF"/>
          <w:spacing w:val="8"/>
          <w:sz w:val="24"/>
          <w:szCs w:val="24"/>
          <w:bdr w:val="none" w:color="auto" w:sz="0" w:space="0"/>
          <w:shd w:val="clear" w:fill="FFFFFF"/>
        </w:rPr>
        <w:t>www.rebcaizhongxin.org.cn</w:t>
      </w: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2"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descr="IMG_269"/>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十一、研习报名</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需参加研讨的企业及人员，请将《报名回执表》于2019年9月16日之前反馈我会，以便提前安排有关事宜。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542925" cy="914400"/>
            <wp:effectExtent l="0" t="0" r="0" b="0"/>
            <wp:docPr id="3"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5" descr="IMG_270"/>
                    <pic:cNvPicPr>
                      <a:picLocks noChangeAspect="1"/>
                    </pic:cNvPicPr>
                  </pic:nvPicPr>
                  <pic:blipFill>
                    <a:blip r:embed="rId6"/>
                    <a:stretch>
                      <a:fillRect/>
                    </a:stretch>
                  </pic:blipFill>
                  <pic:spPr>
                    <a:xfrm>
                      <a:off x="0" y="0"/>
                      <a:ext cx="542925" cy="914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Style w:val="6"/>
          <w:sz w:val="24"/>
          <w:szCs w:val="24"/>
          <w:bdr w:val="none" w:color="auto" w:sz="0" w:space="0"/>
        </w:rPr>
        <w:t>十二、报名地址及电话</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官渡区宝海路银海尚御1幢16楼1603室。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报名电话： 0871-67166762 张老师、赵老师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报名微信：  18987951136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报名Q Q：   2138520781</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34B5E"/>
    <w:rsid w:val="46A34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4.GIF"/><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2019-09-10T03:33:00Z</dcterms:created>
  <dc:creator>len</dc:creator>
  <cp:lastModifiedBy>len</cp:lastModifiedBy>
  <dcterms:modified xsi:type="dcterms:W3CDTF">2019-09-10T03:36:55Z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